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B1" w:rsidRPr="000B45B1" w:rsidRDefault="000B45B1" w:rsidP="000B45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B1">
        <w:rPr>
          <w:rFonts w:ascii="Times New Roman" w:hAnsi="Times New Roman" w:cs="Times New Roman"/>
          <w:b/>
          <w:sz w:val="28"/>
          <w:szCs w:val="28"/>
        </w:rPr>
        <w:t>Village of Green Island</w:t>
      </w:r>
    </w:p>
    <w:p w:rsidR="000B45B1" w:rsidRPr="000B45B1" w:rsidRDefault="000B45B1" w:rsidP="000B45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B1">
        <w:rPr>
          <w:rFonts w:ascii="Times New Roman" w:hAnsi="Times New Roman" w:cs="Times New Roman"/>
          <w:b/>
          <w:sz w:val="28"/>
          <w:szCs w:val="28"/>
        </w:rPr>
        <w:t>Industrial Development Agency</w:t>
      </w:r>
    </w:p>
    <w:p w:rsidR="005F6AAF" w:rsidRDefault="000B45B1" w:rsidP="000B45B1">
      <w:pPr>
        <w:pStyle w:val="NoSpacing"/>
        <w:jc w:val="center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0B45B1">
        <w:rPr>
          <w:rFonts w:ascii="Times New Roman" w:hAnsi="Times New Roman" w:cs="Times New Roman"/>
          <w:b/>
          <w:sz w:val="28"/>
          <w:szCs w:val="28"/>
        </w:rPr>
        <w:t>Whistleblower Policy and Procedures</w:t>
      </w:r>
      <w:r w:rsidR="005F6AAF" w:rsidRPr="005F6AAF">
        <w:br/>
      </w:r>
      <w:r w:rsidR="005F6AAF"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Purpose</w:t>
      </w:r>
      <w:r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F6AAF">
        <w:rPr>
          <w:rStyle w:val="fontstyle31"/>
          <w:rFonts w:ascii="Times New Roman" w:hAnsi="Times New Roman" w:cs="Times New Roman"/>
        </w:rPr>
        <w:t xml:space="preserve">It is the policy of this </w:t>
      </w:r>
      <w:r w:rsidR="000B45B1">
        <w:rPr>
          <w:rStyle w:val="fontstyle31"/>
          <w:rFonts w:ascii="Times New Roman" w:hAnsi="Times New Roman" w:cs="Times New Roman"/>
        </w:rPr>
        <w:t xml:space="preserve">Village of Green Island Industrial Development Agency (“Public Authority”) </w:t>
      </w:r>
      <w:r w:rsidRPr="005F6AAF">
        <w:rPr>
          <w:rStyle w:val="fontstyle31"/>
          <w:rFonts w:ascii="Times New Roman" w:hAnsi="Times New Roman" w:cs="Times New Roman"/>
        </w:rPr>
        <w:t>to afford certain protections to individuals</w:t>
      </w:r>
      <w:r w:rsidR="000B45B1">
        <w:t xml:space="preserve"> </w:t>
      </w:r>
      <w:r w:rsidRPr="005F6AAF">
        <w:rPr>
          <w:rStyle w:val="fontstyle31"/>
          <w:rFonts w:ascii="Times New Roman" w:hAnsi="Times New Roman" w:cs="Times New Roman"/>
        </w:rPr>
        <w:t>who in good faith report violations of the Public Authority’s Code of Ethics or</w:t>
      </w:r>
      <w:r w:rsidR="000B45B1">
        <w:t xml:space="preserve"> </w:t>
      </w:r>
      <w:r w:rsidRPr="005F6AAF">
        <w:rPr>
          <w:rStyle w:val="fontstyle31"/>
          <w:rFonts w:ascii="Times New Roman" w:hAnsi="Times New Roman" w:cs="Times New Roman"/>
        </w:rPr>
        <w:t>other instances of potential wrongdoing within the Public Authority. The</w:t>
      </w:r>
      <w:r w:rsidR="000B45B1">
        <w:t xml:space="preserve"> </w:t>
      </w:r>
      <w:r w:rsidRPr="005F6AAF">
        <w:rPr>
          <w:rStyle w:val="fontstyle31"/>
          <w:rFonts w:ascii="Times New Roman" w:hAnsi="Times New Roman" w:cs="Times New Roman"/>
        </w:rPr>
        <w:t>Whistleblower Policy and Procedures set forth below are intended to encourage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and enable employees to raise concerns in good faith within the Public Authority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and without fear of retaliation or adverse employment action.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Definitions</w:t>
      </w:r>
      <w:r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“Good Faith”: Information concerning potential wrongdoing is disclosed in “good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faith” when the individual making the disclosure reasonably believes such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information to be true and reasonably believes that it constitutes potential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wrongdoing.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“Public Authority Employee”: All board members, and officers and staff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employed at this Public Authority whether full-time, part-time, employed pursuant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to contract, employees on probation and temporary employees.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“Whistleblower</w:t>
      </w: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”</w:t>
      </w:r>
      <w:r w:rsidRPr="005F6AAF">
        <w:rPr>
          <w:rStyle w:val="fontstyle31"/>
          <w:rFonts w:ascii="Times New Roman" w:hAnsi="Times New Roman" w:cs="Times New Roman"/>
        </w:rPr>
        <w:t>: Any Public Authority Employee (as defined herein) who in good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faith discloses information concerning wrongdoing by another Public Authority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employee, or concerning the business of the Public Authority itself.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“Wrongdoing”: Any alleged corruption, fraud, criminal or unethical activity</w:t>
      </w:r>
      <w:proofErr w:type="gramStart"/>
      <w:r w:rsidRPr="005F6AAF">
        <w:rPr>
          <w:rStyle w:val="fontstyle31"/>
          <w:rFonts w:ascii="Times New Roman" w:hAnsi="Times New Roman" w:cs="Times New Roman"/>
        </w:rPr>
        <w:t>,</w:t>
      </w:r>
      <w:proofErr w:type="gramEnd"/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misconduct, waste, conflict of interest, intentional reporting of false or misleading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information, or abuse of authority engaged in by a Public Authority Employee (as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defined herein) that relates to the Public Authority.</w:t>
      </w:r>
      <w:r w:rsidRPr="005F6AAF">
        <w:br/>
      </w:r>
    </w:p>
    <w:p w:rsidR="005F6AAF" w:rsidRDefault="005F6AAF" w:rsidP="005F6AAF">
      <w:pPr>
        <w:pStyle w:val="NoSpacing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F6AAF">
        <w:rPr>
          <w:rStyle w:val="fontstyle31"/>
          <w:rFonts w:ascii="Times New Roman" w:hAnsi="Times New Roman" w:cs="Times New Roman"/>
        </w:rPr>
        <w:t>“Personnel action”: Any action affecting compensation, appointment, promotion</w:t>
      </w:r>
      <w:proofErr w:type="gramStart"/>
      <w:r w:rsidRPr="005F6AAF">
        <w:rPr>
          <w:rStyle w:val="fontstyle31"/>
          <w:rFonts w:ascii="Times New Roman" w:hAnsi="Times New Roman" w:cs="Times New Roman"/>
        </w:rPr>
        <w:t>,</w:t>
      </w:r>
      <w:proofErr w:type="gramEnd"/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transfer, assignment, reassignment, reinstatement or evaluation of performance.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Section I</w:t>
      </w:r>
      <w:r w:rsidRPr="005F6AAF">
        <w:rPr>
          <w:rStyle w:val="fontstyle31"/>
          <w:rFonts w:ascii="Times New Roman" w:hAnsi="Times New Roman" w:cs="Times New Roman"/>
        </w:rPr>
        <w:t xml:space="preserve">: </w:t>
      </w: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Reporting Wrongdoing</w:t>
      </w:r>
      <w:r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All Public Authority Employees who discover or have knowledge of potential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wrongdoing concerning board members, officers, or employees of this Public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Authority; or a person having business dealings with this Public Authority; or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concerning the Public Authority itself, shall report such activity in accordance with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the following procedures: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a) The Public Authority Employee shall disclose any information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concerning wrongdoing either orally or in a written report to his or her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supervisor, or to the Public Authority’s ethics officer, general counsel or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human resources representative.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b) All Public Authority Employees who discover or have knowledge of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wrongdoing shall report such wrongdoing in a prompt and timely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manner.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c) The identity of the whistleblower and the substance of his or her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allegations will be kept confidential to the best extent possible.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d) The individual to whom the potential wrongdoing is reported shall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investigate and handle the claim in a timely and reasonable manner</w:t>
      </w:r>
      <w:proofErr w:type="gramStart"/>
      <w:r w:rsidRPr="005F6AAF">
        <w:rPr>
          <w:rStyle w:val="fontstyle31"/>
          <w:rFonts w:ascii="Times New Roman" w:hAnsi="Times New Roman" w:cs="Times New Roman"/>
        </w:rPr>
        <w:t>,</w:t>
      </w:r>
      <w:proofErr w:type="gramEnd"/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which may include referring such information to the Authorities Budget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Office or an appropriate law enforcement agency where applicable.</w:t>
      </w:r>
      <w:r w:rsidRPr="005F6AAF">
        <w:br/>
      </w:r>
    </w:p>
    <w:p w:rsidR="005F6AAF" w:rsidRDefault="005F6AAF" w:rsidP="005F6AAF">
      <w:pPr>
        <w:pStyle w:val="NoSpacing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F6AAF">
        <w:rPr>
          <w:rStyle w:val="fontstyle31"/>
          <w:rFonts w:ascii="Times New Roman" w:hAnsi="Times New Roman" w:cs="Times New Roman"/>
        </w:rPr>
        <w:t>e) Should a Public Authority Employee believe in good faith that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disclosing information within the Public Authority pursuant to Section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1(a) above would likely subject him or her to adverse personnel action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or be wholly ineffective, the Public Authority Employee may instead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disclose the information to the Authorities Budget Office or an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 xml:space="preserve">appropriate law enforcement agency, if </w:t>
      </w:r>
      <w:proofErr w:type="gramStart"/>
      <w:r w:rsidRPr="005F6AAF">
        <w:rPr>
          <w:rStyle w:val="fontstyle31"/>
          <w:rFonts w:ascii="Times New Roman" w:hAnsi="Times New Roman" w:cs="Times New Roman"/>
        </w:rPr>
        <w:t>applicable.</w:t>
      </w:r>
      <w:proofErr w:type="gramEnd"/>
      <w:r w:rsidRPr="005F6AAF">
        <w:rPr>
          <w:rStyle w:val="fontstyle31"/>
          <w:rFonts w:ascii="Times New Roman" w:hAnsi="Times New Roman" w:cs="Times New Roman"/>
        </w:rPr>
        <w:t xml:space="preserve"> The Authorities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Budget Office’s toll free number (1-800-560-1770) should be used in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such circumstances.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Section II</w:t>
      </w:r>
      <w:r w:rsidRPr="005F6AAF">
        <w:rPr>
          <w:rStyle w:val="fontstyle31"/>
          <w:rFonts w:ascii="Times New Roman" w:hAnsi="Times New Roman" w:cs="Times New Roman"/>
        </w:rPr>
        <w:t xml:space="preserve">: </w:t>
      </w: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No Retaliation or Interference</w:t>
      </w:r>
      <w:r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No Public Authority Employee shall retaliate against any whistleblower for the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disclosure of potential wrongdoing, whether through threat, coercion, or abuse of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authority; and, no Public Authority Employee shall interfere with the right of any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other Public Authority Employee by any improper means aimed at deterring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disclosure of potential wrongdoing. Any attempts at retaliation or interference are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strictly prohibited and: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a) No Public Authority Employee who in good faith discloses potential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violations of this Public Authority’s Code of Ethics or other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instances of potential wrongdoing, shall suffer harassment</w:t>
      </w:r>
      <w:proofErr w:type="gramStart"/>
      <w:r w:rsidRPr="005F6AAF">
        <w:rPr>
          <w:rStyle w:val="fontstyle31"/>
          <w:rFonts w:ascii="Times New Roman" w:hAnsi="Times New Roman" w:cs="Times New Roman"/>
        </w:rPr>
        <w:t>,</w:t>
      </w:r>
      <w:proofErr w:type="gramEnd"/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retaliation or adverse personnel action.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b) All allegations of retaliation against a Whistleblower or interference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with an individual seeking to disclose potential wrongdoing will be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thoroughly investigated by this Public Authority.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c) Any Public Authority Employee who retaliates against or had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attempted to interfere with any individual for having in good faith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disclosed potential violations of this Public Authority’s Code of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Ethics or other instances of potential wrongdoing is subject to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discipline, which may include termination of employment.</w:t>
      </w:r>
      <w:r w:rsidRPr="005F6AAF">
        <w:br/>
      </w:r>
    </w:p>
    <w:p w:rsidR="005F6AAF" w:rsidRDefault="005F6AAF" w:rsidP="005F6AAF">
      <w:pPr>
        <w:pStyle w:val="NoSpacing"/>
        <w:rPr>
          <w:rStyle w:val="fontstyle01"/>
          <w:rFonts w:ascii="Times New Roman" w:hAnsi="Times New Roman" w:cs="Times New Roman"/>
          <w:color w:val="000000"/>
          <w:sz w:val="24"/>
          <w:szCs w:val="24"/>
        </w:rPr>
      </w:pPr>
      <w:r w:rsidRPr="005F6AAF">
        <w:rPr>
          <w:rStyle w:val="fontstyle31"/>
          <w:rFonts w:ascii="Times New Roman" w:hAnsi="Times New Roman" w:cs="Times New Roman"/>
        </w:rPr>
        <w:t>d) Any allegation of retaliation or interference will be taken and treated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seriously and irrespective of the outcome of the initial complaint</w:t>
      </w:r>
      <w:proofErr w:type="gramStart"/>
      <w:r w:rsidRPr="005F6AAF">
        <w:rPr>
          <w:rStyle w:val="fontstyle31"/>
          <w:rFonts w:ascii="Times New Roman" w:hAnsi="Times New Roman" w:cs="Times New Roman"/>
        </w:rPr>
        <w:t>,</w:t>
      </w:r>
      <w:proofErr w:type="gramEnd"/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will be treated as a separate matter.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Section III</w:t>
      </w:r>
      <w:r w:rsidRPr="005F6AAF">
        <w:rPr>
          <w:rStyle w:val="fontstyle31"/>
          <w:rFonts w:ascii="Times New Roman" w:hAnsi="Times New Roman" w:cs="Times New Roman"/>
        </w:rPr>
        <w:t xml:space="preserve">: </w:t>
      </w:r>
      <w:r w:rsidRPr="005F6AAF">
        <w:rPr>
          <w:rStyle w:val="fontstyle01"/>
          <w:rFonts w:ascii="Times New Roman" w:hAnsi="Times New Roman" w:cs="Times New Roman"/>
          <w:color w:val="000000"/>
          <w:sz w:val="24"/>
          <w:szCs w:val="24"/>
        </w:rPr>
        <w:t>Other Legal Rights Not Impaired</w:t>
      </w:r>
      <w:r w:rsidRPr="005F6AAF">
        <w:rPr>
          <w:b/>
          <w:bCs/>
        </w:rPr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 w:rsidRPr="005F6AAF">
        <w:rPr>
          <w:rStyle w:val="fontstyle31"/>
          <w:rFonts w:ascii="Times New Roman" w:hAnsi="Times New Roman" w:cs="Times New Roman"/>
        </w:rPr>
        <w:t>The Whistleblower Policy and Procedures set forth herein are not intended to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limit, diminish or impair any other rights or remedies that an individual may have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under the law with respect to disclosing potential wrongdoing free from retaliation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or adverse personnel action.</w:t>
      </w:r>
      <w:r w:rsidRPr="005F6AAF">
        <w:br/>
      </w:r>
    </w:p>
    <w:p w:rsidR="005F6AAF" w:rsidRDefault="005F6AAF" w:rsidP="005F6AAF">
      <w:pPr>
        <w:pStyle w:val="NoSpacing"/>
        <w:rPr>
          <w:rStyle w:val="fontstyle31"/>
          <w:rFonts w:ascii="Times New Roman" w:hAnsi="Times New Roman" w:cs="Times New Roman"/>
        </w:rPr>
      </w:pPr>
      <w:r>
        <w:rPr>
          <w:rStyle w:val="fontstyle31"/>
          <w:rFonts w:ascii="Times New Roman" w:hAnsi="Times New Roman" w:cs="Times New Roman"/>
        </w:rPr>
        <w:t>a</w:t>
      </w:r>
      <w:r w:rsidRPr="005F6AAF">
        <w:rPr>
          <w:rStyle w:val="fontstyle31"/>
          <w:rFonts w:ascii="Times New Roman" w:hAnsi="Times New Roman" w:cs="Times New Roman"/>
        </w:rPr>
        <w:t>) Specifically, these Whistleblower Policy and Procedures are not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intended to limit any rights or remedies that an individual may have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under the laws of the State of New York, including but not limited to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the following provisions: Civil Service Law § 75-b, Labor Law §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740, State Finance Law § 191 (commonly known as the “False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Claims Act”), and Executive Law § 55(1).</w:t>
      </w:r>
      <w:r w:rsidRPr="005F6AAF">
        <w:br/>
      </w:r>
    </w:p>
    <w:p w:rsidR="00E20B2E" w:rsidRPr="005F6AAF" w:rsidRDefault="005F6AAF" w:rsidP="005F6AAF">
      <w:pPr>
        <w:pStyle w:val="NoSpacing"/>
      </w:pPr>
      <w:r w:rsidRPr="005F6AAF">
        <w:rPr>
          <w:rStyle w:val="fontstyle31"/>
          <w:rFonts w:ascii="Times New Roman" w:hAnsi="Times New Roman" w:cs="Times New Roman"/>
        </w:rPr>
        <w:t>b) With respect to any rights or remedies that an individual may have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pursuant to Civil Service Law § 75-b or Labor Law § 740, any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employee who wishes to preserve such rights shall prior to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disclosing information to a government body, have made a good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faith effort to provide the appointing authority or his or her designee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the information to be disclosed and shall provide the appointing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authority or designee a reasonable time to take appropriate action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unless there is imminent and serious danger to public health or</w:t>
      </w:r>
      <w:r w:rsidRPr="005F6AAF">
        <w:br/>
      </w:r>
      <w:r w:rsidRPr="005F6AAF">
        <w:rPr>
          <w:rStyle w:val="fontstyle31"/>
          <w:rFonts w:ascii="Times New Roman" w:hAnsi="Times New Roman" w:cs="Times New Roman"/>
        </w:rPr>
        <w:t>safety. (See Civil Service Law § 75-</w:t>
      </w:r>
      <w:proofErr w:type="gramStart"/>
      <w:r w:rsidRPr="005F6AAF">
        <w:rPr>
          <w:rStyle w:val="fontstyle31"/>
          <w:rFonts w:ascii="Times New Roman" w:hAnsi="Times New Roman" w:cs="Times New Roman"/>
        </w:rPr>
        <w:t>b[</w:t>
      </w:r>
      <w:proofErr w:type="gramEnd"/>
      <w:r w:rsidRPr="005F6AAF">
        <w:rPr>
          <w:rStyle w:val="fontstyle31"/>
          <w:rFonts w:ascii="Times New Roman" w:hAnsi="Times New Roman" w:cs="Times New Roman"/>
        </w:rPr>
        <w:t>2][b]; Labor Law § 740[3])</w:t>
      </w:r>
    </w:p>
    <w:sectPr w:rsidR="00E20B2E" w:rsidRPr="005F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AF"/>
    <w:rsid w:val="000B45B1"/>
    <w:rsid w:val="005F6AAF"/>
    <w:rsid w:val="00E2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6AAF"/>
    <w:rPr>
      <w:rFonts w:ascii="Arial" w:hAnsi="Arial" w:cs="Arial" w:hint="default"/>
      <w:b/>
      <w:bCs/>
      <w:i w:val="0"/>
      <w:iCs w:val="0"/>
      <w:color w:val="000080"/>
      <w:sz w:val="32"/>
      <w:szCs w:val="32"/>
    </w:rPr>
  </w:style>
  <w:style w:type="character" w:customStyle="1" w:styleId="fontstyle11">
    <w:name w:val="fontstyle11"/>
    <w:basedOn w:val="DefaultParagraphFont"/>
    <w:rsid w:val="005F6AAF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F6AA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5F6A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F6AAF"/>
    <w:rPr>
      <w:rFonts w:ascii="Arial" w:hAnsi="Arial" w:cs="Arial" w:hint="default"/>
      <w:b/>
      <w:bCs/>
      <w:i w:val="0"/>
      <w:iCs w:val="0"/>
      <w:color w:val="000080"/>
      <w:sz w:val="32"/>
      <w:szCs w:val="32"/>
    </w:rPr>
  </w:style>
  <w:style w:type="character" w:customStyle="1" w:styleId="fontstyle11">
    <w:name w:val="fontstyle11"/>
    <w:basedOn w:val="DefaultParagraphFont"/>
    <w:rsid w:val="005F6AAF"/>
    <w:rPr>
      <w:rFonts w:ascii="Arial" w:hAnsi="Arial" w:cs="Arial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5F6AA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NoSpacing">
    <w:name w:val="No Spacing"/>
    <w:uiPriority w:val="1"/>
    <w:qFormat/>
    <w:rsid w:val="005F6A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Ward</dc:creator>
  <cp:lastModifiedBy>Sean Ward</cp:lastModifiedBy>
  <cp:revision>2</cp:revision>
  <dcterms:created xsi:type="dcterms:W3CDTF">2019-10-15T21:27:00Z</dcterms:created>
  <dcterms:modified xsi:type="dcterms:W3CDTF">2019-10-15T21:27:00Z</dcterms:modified>
</cp:coreProperties>
</file>