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F7" w:rsidRDefault="00DE1BF7" w:rsidP="00DE1BF7">
      <w:pPr>
        <w:pStyle w:val="BodyText"/>
      </w:pPr>
      <w:r>
        <w:t>The minutes of the regular meeting of the Board of Trustees of the Green Island Power Authority held on Monday, August 19, 2019 at 6:00 p.m. at the Green Island Municipal Center, 19 George Street, Green Island, New York.</w:t>
      </w:r>
    </w:p>
    <w:p w:rsidR="00DE1BF7" w:rsidRDefault="00DE1BF7" w:rsidP="00DE1BF7">
      <w:pPr>
        <w:jc w:val="both"/>
      </w:pPr>
    </w:p>
    <w:p w:rsidR="00DE1BF7" w:rsidRDefault="00DE1BF7" w:rsidP="00DE1BF7">
      <w:pPr>
        <w:jc w:val="both"/>
      </w:pPr>
      <w:r>
        <w:t>Chairperson Ellen M. McNulty-Ryan called the meeting to order.</w:t>
      </w:r>
    </w:p>
    <w:p w:rsidR="00DE1BF7" w:rsidRDefault="00DE1BF7" w:rsidP="00DE1BF7">
      <w:pPr>
        <w:jc w:val="both"/>
      </w:pPr>
    </w:p>
    <w:p w:rsidR="00DE1BF7" w:rsidRDefault="00DE1BF7" w:rsidP="00DE1BF7">
      <w:pPr>
        <w:jc w:val="both"/>
      </w:pPr>
      <w:r>
        <w:t xml:space="preserve">Chairperson McNulty-Ryan, Vice Chairperson Perfetti, Trustee DeMento, Trustee Cocca and Attorney Legnard. </w:t>
      </w:r>
    </w:p>
    <w:p w:rsidR="00DE1BF7" w:rsidRDefault="00DE1BF7" w:rsidP="00DE1BF7">
      <w:pPr>
        <w:jc w:val="both"/>
      </w:pPr>
    </w:p>
    <w:p w:rsidR="00DE1BF7" w:rsidRDefault="00DE1BF7" w:rsidP="00DE1BF7">
      <w:pPr>
        <w:jc w:val="both"/>
      </w:pPr>
      <w:r>
        <w:t>Also, in attendance:  Kristin M. Swinton, CEO and Madeline Paterniani, CFO.</w:t>
      </w:r>
    </w:p>
    <w:p w:rsidR="00DE1BF7" w:rsidRDefault="00DE1BF7" w:rsidP="00DE1BF7">
      <w:pPr>
        <w:jc w:val="both"/>
      </w:pPr>
    </w:p>
    <w:p w:rsidR="00DE1BF7" w:rsidRDefault="00DE1BF7" w:rsidP="00DE1BF7">
      <w:pPr>
        <w:jc w:val="both"/>
      </w:pPr>
      <w:r>
        <w:t>Absent:  Trustee Bourgeois.</w:t>
      </w:r>
    </w:p>
    <w:p w:rsidR="00DE1BF7" w:rsidRDefault="00DE1BF7" w:rsidP="00DE1BF7">
      <w:pPr>
        <w:jc w:val="both"/>
      </w:pPr>
    </w:p>
    <w:p w:rsidR="00DE1BF7" w:rsidRDefault="00DE1BF7" w:rsidP="00DE1BF7">
      <w:pPr>
        <w:jc w:val="both"/>
      </w:pPr>
      <w:r>
        <w:t xml:space="preserve">On a motion by Trustee </w:t>
      </w:r>
      <w:r w:rsidR="00851DD6">
        <w:t>DeMento</w:t>
      </w:r>
      <w:r>
        <w:t xml:space="preserve"> seconded by Trustee </w:t>
      </w:r>
      <w:r w:rsidR="00851DD6">
        <w:t>Cocca</w:t>
      </w:r>
      <w:r>
        <w:t xml:space="preserve"> and carried, to excuse the absentee.  All ayes.</w:t>
      </w:r>
    </w:p>
    <w:p w:rsidR="00DE1BF7" w:rsidRDefault="00DE1BF7" w:rsidP="00DE1BF7">
      <w:pPr>
        <w:jc w:val="both"/>
      </w:pPr>
    </w:p>
    <w:p w:rsidR="00DE1BF7" w:rsidRDefault="00DE1BF7" w:rsidP="00DE1BF7">
      <w:pPr>
        <w:jc w:val="both"/>
      </w:pPr>
      <w:r>
        <w:t>Chairperson McNulty-Ryan noted that we have no one to speak at Public Forum.</w:t>
      </w:r>
    </w:p>
    <w:p w:rsidR="00DE1BF7" w:rsidRDefault="00DE1BF7" w:rsidP="00DE1BF7">
      <w:pPr>
        <w:jc w:val="both"/>
      </w:pPr>
    </w:p>
    <w:p w:rsidR="00DE1BF7" w:rsidRDefault="00DE1BF7" w:rsidP="00DE1BF7">
      <w:pPr>
        <w:jc w:val="both"/>
      </w:pPr>
      <w:r>
        <w:t xml:space="preserve">Chairperson McNulty-Ryan stated that the next item is consideration of the minutes of the regular meeting held on </w:t>
      </w:r>
      <w:r w:rsidR="00851DD6">
        <w:t>July 15</w:t>
      </w:r>
      <w:r>
        <w:t>, 2019.</w:t>
      </w:r>
    </w:p>
    <w:p w:rsidR="00DE1BF7" w:rsidRDefault="00DE1BF7" w:rsidP="00DE1BF7">
      <w:pPr>
        <w:jc w:val="both"/>
      </w:pPr>
    </w:p>
    <w:p w:rsidR="00DE1BF7" w:rsidRDefault="00DE1BF7" w:rsidP="00DE1BF7">
      <w:pPr>
        <w:jc w:val="both"/>
      </w:pPr>
      <w:r>
        <w:t xml:space="preserve">On a motion by Vice Chairperson Perfetti </w:t>
      </w:r>
      <w:r w:rsidR="00851DD6">
        <w:t xml:space="preserve">seconded by Trustee Cocca </w:t>
      </w:r>
      <w:r>
        <w:t xml:space="preserve">and carried, to approve the minutes of the regular meeting held on </w:t>
      </w:r>
      <w:r w:rsidR="00851DD6">
        <w:t>July 15</w:t>
      </w:r>
      <w:r>
        <w:t>, 2019.  All ayes.</w:t>
      </w:r>
    </w:p>
    <w:p w:rsidR="00DE1BF7" w:rsidRDefault="00DE1BF7" w:rsidP="00DE1BF7">
      <w:pPr>
        <w:jc w:val="both"/>
      </w:pPr>
    </w:p>
    <w:p w:rsidR="00DE1BF7" w:rsidRDefault="00DE1BF7" w:rsidP="00DE1BF7">
      <w:pPr>
        <w:jc w:val="both"/>
      </w:pPr>
      <w:r>
        <w:t>No communications.</w:t>
      </w:r>
    </w:p>
    <w:p w:rsidR="00DE1BF7" w:rsidRDefault="00DE1BF7" w:rsidP="00DE1BF7">
      <w:pPr>
        <w:jc w:val="both"/>
      </w:pPr>
    </w:p>
    <w:p w:rsidR="00DE1BF7" w:rsidRDefault="00DE1BF7" w:rsidP="00DE1BF7">
      <w:pPr>
        <w:jc w:val="both"/>
      </w:pPr>
      <w:r>
        <w:t xml:space="preserve">Chairperson McNulty-Ryan stated that the next item is consideration of the Approval of Claims for the month.  </w:t>
      </w:r>
    </w:p>
    <w:p w:rsidR="00EE2B40" w:rsidRDefault="00EE2B40" w:rsidP="00DE1BF7">
      <w:pPr>
        <w:jc w:val="both"/>
      </w:pPr>
    </w:p>
    <w:p w:rsidR="00DE1BF7" w:rsidRDefault="00DE1BF7" w:rsidP="00DE1BF7">
      <w:pPr>
        <w:jc w:val="both"/>
      </w:pPr>
      <w:r>
        <w:t xml:space="preserve">On a motion by Trustee </w:t>
      </w:r>
      <w:r w:rsidR="00EE2B40">
        <w:t>Cocca</w:t>
      </w:r>
      <w:r>
        <w:t xml:space="preserve"> seconded by Trustee </w:t>
      </w:r>
      <w:r w:rsidR="00EE2B40">
        <w:t>DeMento</w:t>
      </w:r>
      <w:r>
        <w:t xml:space="preserve"> and carried, to approve the claims as submitted in the amount of $</w:t>
      </w:r>
      <w:r w:rsidR="00EE2B40">
        <w:t xml:space="preserve">87,727.08 and the addendum in the amount of $111,207.27. </w:t>
      </w:r>
      <w:r>
        <w:t xml:space="preserve"> All ayes.  </w:t>
      </w:r>
    </w:p>
    <w:p w:rsidR="00DE1BF7" w:rsidRDefault="00DE1BF7" w:rsidP="00DE1BF7">
      <w:pPr>
        <w:jc w:val="both"/>
      </w:pPr>
    </w:p>
    <w:p w:rsidR="00DE1BF7" w:rsidRDefault="00DE1BF7" w:rsidP="00DE1BF7">
      <w:pPr>
        <w:jc w:val="both"/>
      </w:pPr>
      <w:r>
        <w:t>Chairperson McNulty-Ryan stated that the next item is consideration of the monthly reports by the Chief Financial Officer.</w:t>
      </w:r>
    </w:p>
    <w:p w:rsidR="00DE1BF7" w:rsidRDefault="00DE1BF7" w:rsidP="00DE1BF7">
      <w:pPr>
        <w:jc w:val="both"/>
      </w:pPr>
    </w:p>
    <w:p w:rsidR="00DE1BF7" w:rsidRDefault="00DE1BF7" w:rsidP="00DE1BF7">
      <w:pPr>
        <w:jc w:val="both"/>
      </w:pPr>
      <w:r>
        <w:t xml:space="preserve">On a motion by Trustee </w:t>
      </w:r>
      <w:r w:rsidR="00EE2B40">
        <w:t xml:space="preserve">DeMento </w:t>
      </w:r>
      <w:r>
        <w:t xml:space="preserve">seconded by </w:t>
      </w:r>
      <w:r w:rsidR="00EE2B40">
        <w:t>Trustee Cocca</w:t>
      </w:r>
      <w:r>
        <w:t xml:space="preserve"> and carried, to accept the monthly reports by the Chief Financial Officer.  All ayes.</w:t>
      </w:r>
    </w:p>
    <w:p w:rsidR="00DE1BF7" w:rsidRDefault="00DE1BF7" w:rsidP="00DE1BF7">
      <w:pPr>
        <w:jc w:val="both"/>
      </w:pPr>
    </w:p>
    <w:p w:rsidR="00DE1BF7" w:rsidRDefault="00DE1BF7" w:rsidP="00DE1BF7">
      <w:pPr>
        <w:jc w:val="both"/>
      </w:pPr>
      <w:r>
        <w:t xml:space="preserve">Chairperson McNulty-Ryan stated that the next item is consideration of adjustments to the </w:t>
      </w:r>
      <w:r w:rsidR="00EE2B40">
        <w:t>August</w:t>
      </w:r>
      <w:r>
        <w:t xml:space="preserve"> 2019</w:t>
      </w:r>
      <w:r w:rsidR="00C21DFB">
        <w:t xml:space="preserve"> monthly billing</w:t>
      </w:r>
      <w:r>
        <w:t xml:space="preserve">.   </w:t>
      </w:r>
    </w:p>
    <w:p w:rsidR="00DE1BF7" w:rsidRDefault="00DE1BF7" w:rsidP="00DE1BF7">
      <w:pPr>
        <w:jc w:val="both"/>
      </w:pPr>
    </w:p>
    <w:p w:rsidR="00DE1BF7" w:rsidRDefault="00DE1BF7" w:rsidP="00DE1BF7">
      <w:pPr>
        <w:jc w:val="both"/>
      </w:pPr>
      <w:r>
        <w:t xml:space="preserve">On a motion by </w:t>
      </w:r>
      <w:r w:rsidR="00EE2B40">
        <w:t>Vice Chairperson Perfetti</w:t>
      </w:r>
      <w:r>
        <w:t xml:space="preserve"> seconded by Trustee DeMento and carried, to accept th</w:t>
      </w:r>
      <w:r w:rsidR="00EE2B40">
        <w:t>e monthly adjustments for the August</w:t>
      </w:r>
      <w:r>
        <w:t xml:space="preserve"> 2019 electric billing as submitted.  All ayes.</w:t>
      </w:r>
    </w:p>
    <w:p w:rsidR="00DE1BF7" w:rsidRDefault="00DE1BF7" w:rsidP="00DE1BF7"/>
    <w:p w:rsidR="00C21DFB" w:rsidRDefault="00DE1BF7" w:rsidP="00DE1BF7">
      <w:pPr>
        <w:jc w:val="both"/>
      </w:pPr>
      <w:r>
        <w:t xml:space="preserve">Chairperson McNulty-Ryan stated that the next item is </w:t>
      </w:r>
      <w:r w:rsidR="00C21DFB">
        <w:t>consideration of bids received for Request for Proposals for the 2019 Pole Replacement Project.  We received one bid from D &amp; D Power, LLC in the amount of $40,230.00.</w:t>
      </w:r>
    </w:p>
    <w:p w:rsidR="00C21DFB" w:rsidRDefault="00C21DFB" w:rsidP="00DE1BF7">
      <w:pPr>
        <w:jc w:val="both"/>
      </w:pPr>
      <w:r>
        <w:t xml:space="preserve">  </w:t>
      </w:r>
    </w:p>
    <w:p w:rsidR="00DE1BF7" w:rsidRDefault="00C21DFB" w:rsidP="00DE1BF7">
      <w:pPr>
        <w:jc w:val="both"/>
      </w:pPr>
      <w:r>
        <w:lastRenderedPageBreak/>
        <w:t>On a motion by Vice Chairperson Perfetti seconded by Trustee Cocca and carried, to award the bid for the 2019 Pole Replacement Project to D &amp; D Power, LLC of Latham, NY in the amount of $40,230.00.  All ayes.</w:t>
      </w:r>
    </w:p>
    <w:p w:rsidR="00C21DFB" w:rsidRDefault="00C21DFB" w:rsidP="00DE1BF7">
      <w:pPr>
        <w:jc w:val="both"/>
      </w:pPr>
    </w:p>
    <w:p w:rsidR="00C21DFB" w:rsidRDefault="00C21DFB" w:rsidP="00DE1BF7">
      <w:pPr>
        <w:jc w:val="both"/>
      </w:pPr>
      <w:r>
        <w:t>Chairperson McNulty-Ryan stated that the next item is consideration of adopting a resolution in support of extending the NYPA Agreement for long term power contracts.</w:t>
      </w:r>
    </w:p>
    <w:p w:rsidR="009E60A5" w:rsidRDefault="009E60A5" w:rsidP="00DE1BF7">
      <w:pPr>
        <w:jc w:val="both"/>
      </w:pPr>
    </w:p>
    <w:p w:rsidR="009E60A5" w:rsidRDefault="009E60A5" w:rsidP="00DE1BF7">
      <w:pPr>
        <w:jc w:val="both"/>
      </w:pPr>
      <w:r>
        <w:t>Kristin stated that is for our low cost power that we receive from the New York Power Authority.  The contract is set to expire in 2025 and this will extend it for an additional 15 years to 2040.  It is not just a contract with us; it is a contract with all 51 municipalities that are involved in it.</w:t>
      </w:r>
      <w:r w:rsidR="00117C82">
        <w:t xml:space="preserve">  </w:t>
      </w:r>
      <w:r w:rsidR="00FA257A">
        <w:t>Our NYAPP group, there are two guys from the group that have been negotiating it and the other municipalities that are</w:t>
      </w:r>
      <w:r w:rsidR="00623D9D">
        <w:t>n’t</w:t>
      </w:r>
      <w:r w:rsidR="00FA257A">
        <w:t xml:space="preserve"> in NYAPP are in MEUA, so they have been part of it too.  Before the contract can be signed, all 51 municipalities have to agree to it.  So, this is our resolution stating that we support it. </w:t>
      </w:r>
    </w:p>
    <w:p w:rsidR="00FA257A" w:rsidRDefault="00FA257A" w:rsidP="00DE1BF7">
      <w:pPr>
        <w:jc w:val="both"/>
      </w:pPr>
    </w:p>
    <w:p w:rsidR="00FA257A" w:rsidRDefault="00FA257A" w:rsidP="00DE1BF7">
      <w:pPr>
        <w:jc w:val="both"/>
      </w:pPr>
      <w:r>
        <w:t>Further discussion ensued.</w:t>
      </w:r>
    </w:p>
    <w:p w:rsidR="00C21DFB" w:rsidRDefault="00C21DFB" w:rsidP="00DE1BF7">
      <w:pPr>
        <w:jc w:val="both"/>
      </w:pPr>
    </w:p>
    <w:p w:rsidR="00C21DFB" w:rsidRDefault="00C21DFB" w:rsidP="00DE1BF7">
      <w:pPr>
        <w:jc w:val="both"/>
      </w:pPr>
      <w:r>
        <w:t>The resolution reads as follows:</w:t>
      </w:r>
    </w:p>
    <w:p w:rsidR="00C21DFB" w:rsidRPr="00C21DFB" w:rsidRDefault="00C21DFB" w:rsidP="00DE1BF7">
      <w:pPr>
        <w:jc w:val="both"/>
      </w:pPr>
    </w:p>
    <w:p w:rsidR="00C21DFB" w:rsidRPr="003E12FA" w:rsidRDefault="00C21DFB" w:rsidP="00C21DFB">
      <w:pPr>
        <w:ind w:firstLine="720"/>
        <w:jc w:val="center"/>
        <w:rPr>
          <w:b/>
          <w:bCs/>
        </w:rPr>
      </w:pPr>
      <w:r w:rsidRPr="003E12FA">
        <w:rPr>
          <w:b/>
          <w:bCs/>
        </w:rPr>
        <w:t>RESOLUTION IN SUPPORT OF NEW POWER SUPPLY CONTRACTS</w:t>
      </w:r>
    </w:p>
    <w:p w:rsidR="00C21DFB" w:rsidRPr="003E12FA" w:rsidRDefault="00C21DFB" w:rsidP="00C21DFB">
      <w:pPr>
        <w:ind w:firstLine="720"/>
        <w:jc w:val="both"/>
        <w:rPr>
          <w:bCs/>
        </w:rPr>
      </w:pPr>
    </w:p>
    <w:p w:rsidR="00C21DFB" w:rsidRPr="003E12FA" w:rsidRDefault="00C21DFB" w:rsidP="00C21DFB">
      <w:pPr>
        <w:ind w:firstLine="720"/>
        <w:jc w:val="both"/>
        <w:rPr>
          <w:bCs/>
        </w:rPr>
      </w:pPr>
      <w:r w:rsidRPr="003E12FA">
        <w:rPr>
          <w:bCs/>
        </w:rPr>
        <w:t xml:space="preserve">WHEREAS, the Green Island Power Authority is a party to a wholesale power supply contract with the New York Power Authority (“NYPA”); and </w:t>
      </w:r>
    </w:p>
    <w:p w:rsidR="00C21DFB" w:rsidRPr="003E12FA" w:rsidRDefault="00C21DFB" w:rsidP="00C21DFB">
      <w:pPr>
        <w:ind w:firstLine="720"/>
        <w:jc w:val="both"/>
        <w:rPr>
          <w:bCs/>
        </w:rPr>
      </w:pPr>
    </w:p>
    <w:p w:rsidR="00C21DFB" w:rsidRPr="003E12FA" w:rsidRDefault="00C21DFB" w:rsidP="00C21DFB">
      <w:pPr>
        <w:jc w:val="both"/>
        <w:rPr>
          <w:bCs/>
        </w:rPr>
      </w:pPr>
      <w:r w:rsidRPr="003E12FA">
        <w:rPr>
          <w:bCs/>
        </w:rPr>
        <w:tab/>
        <w:t xml:space="preserve">WHEREAS, the existing power supply contract with NYPA provides the Green Island Power Authority with a stable, low-cost, environmentally friendly, emissions-free supply of hydroelectric power; and </w:t>
      </w:r>
    </w:p>
    <w:p w:rsidR="00C21DFB" w:rsidRPr="003E12FA" w:rsidRDefault="00C21DFB" w:rsidP="00C21DFB">
      <w:pPr>
        <w:jc w:val="both"/>
        <w:rPr>
          <w:bCs/>
        </w:rPr>
      </w:pPr>
    </w:p>
    <w:p w:rsidR="00C21DFB" w:rsidRPr="003E12FA" w:rsidRDefault="00C21DFB" w:rsidP="00C21DFB">
      <w:pPr>
        <w:jc w:val="both"/>
        <w:rPr>
          <w:bCs/>
        </w:rPr>
      </w:pPr>
      <w:r w:rsidRPr="003E12FA">
        <w:rPr>
          <w:bCs/>
        </w:rPr>
        <w:tab/>
        <w:t>WHEREAS, the low-cost hydroelectric power is generated by NYPA at the Niagara Power Project and is supplied to the Green Island Power Authority pursuant to the 1957 federal law (the Niagara Redevelopment Act, 16 United States Code Section 836) and a license issued by the Federal Energy Regulatory Commission (FERC); and</w:t>
      </w:r>
    </w:p>
    <w:p w:rsidR="00C21DFB" w:rsidRPr="003E12FA" w:rsidRDefault="00C21DFB" w:rsidP="00C21DFB">
      <w:pPr>
        <w:jc w:val="both"/>
        <w:rPr>
          <w:bCs/>
        </w:rPr>
      </w:pPr>
    </w:p>
    <w:p w:rsidR="00C21DFB" w:rsidRPr="003E12FA" w:rsidRDefault="00C21DFB" w:rsidP="00C21DFB">
      <w:pPr>
        <w:jc w:val="both"/>
        <w:rPr>
          <w:bCs/>
        </w:rPr>
      </w:pPr>
      <w:r w:rsidRPr="003E12FA">
        <w:rPr>
          <w:bCs/>
        </w:rPr>
        <w:tab/>
        <w:t xml:space="preserve">WHEREAS, extension of the power supply contract is critical to the Green Island Power Authority, since it is by far the lowest cost power supply in the State of New York and such an extension would ensure savings of hundreds of millions of dollars to the 51 municipal electric utilities and rural electric cooperatives in New York State; and </w:t>
      </w:r>
    </w:p>
    <w:p w:rsidR="00C21DFB" w:rsidRPr="003E12FA" w:rsidRDefault="00C21DFB" w:rsidP="00C21DFB">
      <w:pPr>
        <w:jc w:val="both"/>
        <w:rPr>
          <w:bCs/>
        </w:rPr>
      </w:pPr>
    </w:p>
    <w:p w:rsidR="00C21DFB" w:rsidRPr="003E12FA" w:rsidRDefault="00C21DFB" w:rsidP="00C21DFB">
      <w:pPr>
        <w:jc w:val="both"/>
        <w:rPr>
          <w:bCs/>
        </w:rPr>
      </w:pPr>
      <w:r w:rsidRPr="003E12FA">
        <w:rPr>
          <w:bCs/>
        </w:rPr>
        <w:tab/>
        <w:t>WHEREAS, on behalf of the Green Island Power Authority, the New York Association of Public Power (NYAPP) has been negotiating with NYPA, along with the Municipal Electric Utilities Association of New York State, to achieve a long-term hydroelectric power contract extension; and</w:t>
      </w:r>
    </w:p>
    <w:p w:rsidR="00C21DFB" w:rsidRPr="003E12FA" w:rsidRDefault="00C21DFB" w:rsidP="00C21DFB">
      <w:pPr>
        <w:jc w:val="both"/>
        <w:rPr>
          <w:bCs/>
        </w:rPr>
      </w:pPr>
    </w:p>
    <w:p w:rsidR="00C21DFB" w:rsidRPr="003E12FA" w:rsidRDefault="00C21DFB" w:rsidP="00C21DFB">
      <w:pPr>
        <w:jc w:val="both"/>
        <w:rPr>
          <w:bCs/>
        </w:rPr>
      </w:pPr>
      <w:r w:rsidRPr="003E12FA">
        <w:rPr>
          <w:bCs/>
        </w:rPr>
        <w:tab/>
        <w:t>WHEREAS, in exchange for the long-term hydroelectric power contract extension of fifteen years, the Green Island Power Authority has agreed to a minimum contribution to energy efficiency and renewable energy programs, continued economic development efforts, exploration of other opportunities for clean energy project development, recognition of the New York State Clean Energy Standard objectives and mandates, and cooperation with NYPA on introducing new technologies into our communities.</w:t>
      </w:r>
    </w:p>
    <w:p w:rsidR="00C21DFB" w:rsidRPr="003E12FA" w:rsidRDefault="00C21DFB" w:rsidP="00C21DFB">
      <w:pPr>
        <w:jc w:val="both"/>
        <w:rPr>
          <w:bCs/>
        </w:rPr>
      </w:pPr>
    </w:p>
    <w:p w:rsidR="00C21DFB" w:rsidRPr="003E12FA" w:rsidRDefault="00C21DFB" w:rsidP="00C21DFB">
      <w:pPr>
        <w:jc w:val="both"/>
        <w:rPr>
          <w:bCs/>
        </w:rPr>
      </w:pPr>
      <w:r w:rsidRPr="003E12FA">
        <w:rPr>
          <w:bCs/>
        </w:rPr>
        <w:tab/>
        <w:t>NOW, THEREFORE BE IT RESOLVED THAT, the CEO of the Green Island Power Authority is authorized to execute the new wholesale power supply contract with NYPA which will preserve the low-cost power supply to the Green Island Power Authority through September 2040; and</w:t>
      </w:r>
    </w:p>
    <w:p w:rsidR="00C21DFB" w:rsidRPr="003E12FA" w:rsidRDefault="00C21DFB" w:rsidP="00C21DFB">
      <w:pPr>
        <w:jc w:val="both"/>
        <w:rPr>
          <w:bCs/>
        </w:rPr>
      </w:pPr>
    </w:p>
    <w:p w:rsidR="00C21DFB" w:rsidRPr="003E12FA" w:rsidRDefault="00C21DFB" w:rsidP="00C21DFB">
      <w:pPr>
        <w:jc w:val="both"/>
        <w:rPr>
          <w:bCs/>
        </w:rPr>
      </w:pPr>
      <w:r w:rsidRPr="003E12FA">
        <w:rPr>
          <w:bCs/>
        </w:rPr>
        <w:tab/>
        <w:t>THEREFORE, BE IT RESOLVED THAT, the CEO of the Green Island Power Authority is authorized to take any and all actions to effectuate the purposes of this resolution.</w:t>
      </w:r>
    </w:p>
    <w:p w:rsidR="00C21DFB" w:rsidRPr="003E12FA" w:rsidRDefault="00C21DFB" w:rsidP="00C21DFB">
      <w:pPr>
        <w:jc w:val="both"/>
        <w:rPr>
          <w:bCs/>
        </w:rPr>
      </w:pPr>
    </w:p>
    <w:p w:rsidR="00C21DFB" w:rsidRPr="003E12FA" w:rsidRDefault="00C21DFB" w:rsidP="00C21DFB">
      <w:pPr>
        <w:jc w:val="both"/>
        <w:rPr>
          <w:bCs/>
        </w:rPr>
      </w:pPr>
      <w:r w:rsidRPr="003E12FA">
        <w:rPr>
          <w:bCs/>
        </w:rPr>
        <w:t>Motion by Vice Chairperson Perfetti seconded by Trustee Cocca and carried, to adopt the resolution in Support of New Power Supply Contracts with NYPA (New York Power Authority).  All ayes.</w:t>
      </w:r>
    </w:p>
    <w:p w:rsidR="00C21DFB" w:rsidRPr="003E12FA" w:rsidRDefault="00C21DFB" w:rsidP="00C21DFB">
      <w:pPr>
        <w:jc w:val="both"/>
        <w:rPr>
          <w:bCs/>
        </w:rPr>
      </w:pPr>
    </w:p>
    <w:p w:rsidR="00C21DFB" w:rsidRPr="003E12FA" w:rsidRDefault="00F07854" w:rsidP="00C21DFB">
      <w:pPr>
        <w:jc w:val="both"/>
        <w:rPr>
          <w:bCs/>
        </w:rPr>
      </w:pPr>
      <w:r w:rsidRPr="003E12FA">
        <w:rPr>
          <w:bCs/>
        </w:rPr>
        <w:t>Chairperson McNulty-Ryan stated that the next item is consideration of amending the Green Island Power Authority “Whistleblower” Policy as required by the Authority Budget Office.</w:t>
      </w:r>
    </w:p>
    <w:p w:rsidR="00F07854" w:rsidRPr="003E12FA" w:rsidRDefault="00F07854" w:rsidP="00C21DFB">
      <w:pPr>
        <w:jc w:val="both"/>
        <w:rPr>
          <w:bCs/>
        </w:rPr>
      </w:pPr>
    </w:p>
    <w:p w:rsidR="00F07854" w:rsidRPr="003E12FA" w:rsidRDefault="00F07854" w:rsidP="00C21DFB">
      <w:pPr>
        <w:jc w:val="both"/>
        <w:rPr>
          <w:bCs/>
        </w:rPr>
      </w:pPr>
      <w:r w:rsidRPr="003E12FA">
        <w:rPr>
          <w:bCs/>
        </w:rPr>
        <w:t xml:space="preserve">Kristin stated that we have had a policy in place and she is not sure why but it never made its way to our website and it is required by the Authority Budget Office.  So, they sent GIPA a letter stating that we need to be in compliance and she responded with a copy of the policy that we currently have and the </w:t>
      </w:r>
      <w:r w:rsidR="00623D9D">
        <w:rPr>
          <w:bCs/>
        </w:rPr>
        <w:t>only</w:t>
      </w:r>
      <w:r w:rsidRPr="003E12FA">
        <w:rPr>
          <w:bCs/>
        </w:rPr>
        <w:t xml:space="preserve"> comment in their letter was that if we didn’t have a policy or were creating one we needed to include a certain definition and </w:t>
      </w:r>
      <w:r w:rsidR="00623D9D">
        <w:rPr>
          <w:bCs/>
        </w:rPr>
        <w:t>that is actually</w:t>
      </w:r>
      <w:r w:rsidRPr="003E12FA">
        <w:rPr>
          <w:bCs/>
        </w:rPr>
        <w:t xml:space="preserve"> included in Section l on</w:t>
      </w:r>
      <w:r w:rsidR="008A5549" w:rsidRPr="003E12FA">
        <w:rPr>
          <w:bCs/>
        </w:rPr>
        <w:t xml:space="preserve"> the first page, Section (e) of 1 for what retaliation is </w:t>
      </w:r>
      <w:r w:rsidR="00623D9D">
        <w:rPr>
          <w:bCs/>
        </w:rPr>
        <w:t>before</w:t>
      </w:r>
      <w:r w:rsidR="008A5549" w:rsidRPr="003E12FA">
        <w:rPr>
          <w:bCs/>
        </w:rPr>
        <w:t xml:space="preserve"> we just had was to </w:t>
      </w:r>
      <w:r w:rsidR="00623D9D">
        <w:rPr>
          <w:bCs/>
        </w:rPr>
        <w:t>fire, demote, harass and we had</w:t>
      </w:r>
      <w:r w:rsidR="008A5549" w:rsidRPr="003E12FA">
        <w:rPr>
          <w:bCs/>
        </w:rPr>
        <w:t xml:space="preserve"> to add in a couple of extra words – discharge, suspend, whatever was not in there before</w:t>
      </w:r>
      <w:r w:rsidR="00623D9D">
        <w:rPr>
          <w:bCs/>
        </w:rPr>
        <w:t xml:space="preserve"> and</w:t>
      </w:r>
      <w:r w:rsidR="008A5549" w:rsidRPr="003E12FA">
        <w:rPr>
          <w:bCs/>
        </w:rPr>
        <w:t xml:space="preserve"> that is all that we changed and we changed the title of it, before it was Retaliation Policy and we have renamed it the “Whistleblower” Policy.</w:t>
      </w:r>
    </w:p>
    <w:p w:rsidR="008A5549" w:rsidRPr="003E12FA" w:rsidRDefault="008A5549" w:rsidP="00C21DFB">
      <w:pPr>
        <w:jc w:val="both"/>
        <w:rPr>
          <w:bCs/>
        </w:rPr>
      </w:pPr>
    </w:p>
    <w:p w:rsidR="008A5549" w:rsidRPr="003E12FA" w:rsidRDefault="008A5549" w:rsidP="00C21DFB">
      <w:pPr>
        <w:jc w:val="both"/>
        <w:rPr>
          <w:bCs/>
        </w:rPr>
      </w:pPr>
      <w:r w:rsidRPr="003E12FA">
        <w:rPr>
          <w:bCs/>
        </w:rPr>
        <w:t>Discussion ensued.</w:t>
      </w:r>
    </w:p>
    <w:p w:rsidR="008A5549" w:rsidRPr="003E12FA" w:rsidRDefault="008A5549" w:rsidP="00C21DFB">
      <w:pPr>
        <w:jc w:val="both"/>
        <w:rPr>
          <w:bCs/>
        </w:rPr>
      </w:pPr>
    </w:p>
    <w:p w:rsidR="00C21DFB" w:rsidRPr="003E12FA" w:rsidRDefault="008A5549" w:rsidP="00C21DFB">
      <w:pPr>
        <w:jc w:val="both"/>
        <w:rPr>
          <w:bCs/>
        </w:rPr>
      </w:pPr>
      <w:r w:rsidRPr="003E12FA">
        <w:rPr>
          <w:bCs/>
        </w:rPr>
        <w:t xml:space="preserve">On a motion by Trustee DeMento seconded by Trustee Cocca and carried, to adopt the amended Green Island Power Authority “Whistleblower” Policy as required by the Authority Budget Office and to grant Kristin M. Swinton, CEO authority to amend policy if Authority Budget Office requires any additional language changes and copies will be provided to the board.  All ayes. </w:t>
      </w:r>
    </w:p>
    <w:p w:rsidR="003E12FA" w:rsidRDefault="003E12FA" w:rsidP="00C21DFB">
      <w:pPr>
        <w:jc w:val="both"/>
        <w:rPr>
          <w:bCs/>
        </w:rPr>
      </w:pPr>
    </w:p>
    <w:p w:rsidR="003E12FA" w:rsidRPr="003E12FA" w:rsidRDefault="003E12FA" w:rsidP="00C21DFB">
      <w:pPr>
        <w:jc w:val="both"/>
        <w:rPr>
          <w:bCs/>
        </w:rPr>
      </w:pPr>
      <w:r>
        <w:rPr>
          <w:bCs/>
        </w:rPr>
        <w:t xml:space="preserve">Chairperson McNulty-Ryan stated that she would like to comment that everyone did a great job last </w:t>
      </w:r>
      <w:r w:rsidR="00623D9D">
        <w:rPr>
          <w:bCs/>
        </w:rPr>
        <w:t xml:space="preserve">night </w:t>
      </w:r>
      <w:bookmarkStart w:id="0" w:name="_GoBack"/>
      <w:bookmarkEnd w:id="0"/>
      <w:r>
        <w:rPr>
          <w:bCs/>
        </w:rPr>
        <w:t>for the power outage.</w:t>
      </w:r>
    </w:p>
    <w:p w:rsidR="00C21DFB" w:rsidRPr="003E12FA" w:rsidRDefault="00C21DFB" w:rsidP="00DE1BF7">
      <w:pPr>
        <w:jc w:val="both"/>
      </w:pPr>
    </w:p>
    <w:p w:rsidR="00DE1BF7" w:rsidRPr="003E12FA" w:rsidRDefault="00DE1BF7" w:rsidP="00DE1BF7">
      <w:pPr>
        <w:jc w:val="both"/>
      </w:pPr>
      <w:r w:rsidRPr="003E12FA">
        <w:t>No further business.</w:t>
      </w:r>
    </w:p>
    <w:p w:rsidR="00DE1BF7" w:rsidRDefault="00DE1BF7" w:rsidP="00DE1BF7">
      <w:pPr>
        <w:jc w:val="both"/>
      </w:pPr>
    </w:p>
    <w:p w:rsidR="00DE1BF7" w:rsidRDefault="00DE1BF7" w:rsidP="00DE1BF7">
      <w:pPr>
        <w:jc w:val="both"/>
      </w:pPr>
      <w:r>
        <w:t xml:space="preserve">On a motion by </w:t>
      </w:r>
      <w:r w:rsidR="004C696C">
        <w:t>Trustee Cocca</w:t>
      </w:r>
      <w:r>
        <w:t xml:space="preserve"> seconded by Trustee </w:t>
      </w:r>
      <w:r w:rsidR="004C696C">
        <w:t>DeMento</w:t>
      </w:r>
      <w:r>
        <w:t xml:space="preserve"> and carried, to adjourn the meeting at 6:</w:t>
      </w:r>
      <w:r w:rsidR="004C696C">
        <w:t xml:space="preserve">10 </w:t>
      </w:r>
      <w:r>
        <w:t>p.m.  All ayes.</w:t>
      </w:r>
    </w:p>
    <w:p w:rsidR="00DE1BF7" w:rsidRDefault="00DE1BF7" w:rsidP="00DE1BF7"/>
    <w:p w:rsidR="00025518" w:rsidRDefault="00025518"/>
    <w:sectPr w:rsidR="00025518" w:rsidSect="003E12FA">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FA" w:rsidRDefault="003E12FA" w:rsidP="003E12FA">
      <w:r>
        <w:separator/>
      </w:r>
    </w:p>
  </w:endnote>
  <w:endnote w:type="continuationSeparator" w:id="0">
    <w:p w:rsidR="003E12FA" w:rsidRDefault="003E12FA" w:rsidP="003E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33269"/>
      <w:docPartObj>
        <w:docPartGallery w:val="Page Numbers (Bottom of Page)"/>
        <w:docPartUnique/>
      </w:docPartObj>
    </w:sdtPr>
    <w:sdtEndPr>
      <w:rPr>
        <w:noProof/>
      </w:rPr>
    </w:sdtEndPr>
    <w:sdtContent>
      <w:p w:rsidR="003E12FA" w:rsidRDefault="003E12FA">
        <w:pPr>
          <w:pStyle w:val="Footer"/>
          <w:jc w:val="right"/>
        </w:pPr>
        <w:r>
          <w:fldChar w:fldCharType="begin"/>
        </w:r>
        <w:r>
          <w:instrText xml:space="preserve"> PAGE   \* MERGEFORMAT </w:instrText>
        </w:r>
        <w:r>
          <w:fldChar w:fldCharType="separate"/>
        </w:r>
        <w:r w:rsidR="00623D9D">
          <w:rPr>
            <w:noProof/>
          </w:rPr>
          <w:t>2</w:t>
        </w:r>
        <w:r>
          <w:rPr>
            <w:noProof/>
          </w:rPr>
          <w:fldChar w:fldCharType="end"/>
        </w:r>
      </w:p>
    </w:sdtContent>
  </w:sdt>
  <w:p w:rsidR="003E12FA" w:rsidRDefault="003E1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FA" w:rsidRDefault="003E12FA" w:rsidP="003E12FA">
      <w:r>
        <w:separator/>
      </w:r>
    </w:p>
  </w:footnote>
  <w:footnote w:type="continuationSeparator" w:id="0">
    <w:p w:rsidR="003E12FA" w:rsidRDefault="003E12FA" w:rsidP="003E1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F7"/>
    <w:rsid w:val="00025518"/>
    <w:rsid w:val="000D07DB"/>
    <w:rsid w:val="000D296A"/>
    <w:rsid w:val="000D5FC6"/>
    <w:rsid w:val="00117C82"/>
    <w:rsid w:val="001331F7"/>
    <w:rsid w:val="00143EDC"/>
    <w:rsid w:val="001801AD"/>
    <w:rsid w:val="00330BBE"/>
    <w:rsid w:val="003E12FA"/>
    <w:rsid w:val="004C696C"/>
    <w:rsid w:val="004E0A43"/>
    <w:rsid w:val="00595AEE"/>
    <w:rsid w:val="005B60F5"/>
    <w:rsid w:val="00623D9D"/>
    <w:rsid w:val="006724BF"/>
    <w:rsid w:val="00690FAC"/>
    <w:rsid w:val="007257B8"/>
    <w:rsid w:val="00851DD6"/>
    <w:rsid w:val="00874079"/>
    <w:rsid w:val="008A5549"/>
    <w:rsid w:val="00927449"/>
    <w:rsid w:val="009E60A5"/>
    <w:rsid w:val="00A200FA"/>
    <w:rsid w:val="00A53CE8"/>
    <w:rsid w:val="00B13DC9"/>
    <w:rsid w:val="00B75512"/>
    <w:rsid w:val="00C21DFB"/>
    <w:rsid w:val="00DE1BF7"/>
    <w:rsid w:val="00DE42EF"/>
    <w:rsid w:val="00EA1F4D"/>
    <w:rsid w:val="00EE2B40"/>
    <w:rsid w:val="00F07854"/>
    <w:rsid w:val="00FA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DE1BF7"/>
    <w:pPr>
      <w:jc w:val="both"/>
    </w:pPr>
  </w:style>
  <w:style w:type="character" w:customStyle="1" w:styleId="BodyTextChar">
    <w:name w:val="Body Text Char"/>
    <w:basedOn w:val="DefaultParagraphFont"/>
    <w:link w:val="BodyText"/>
    <w:semiHidden/>
    <w:rsid w:val="00DE1B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12FA"/>
    <w:pPr>
      <w:tabs>
        <w:tab w:val="center" w:pos="4680"/>
        <w:tab w:val="right" w:pos="9360"/>
      </w:tabs>
    </w:pPr>
  </w:style>
  <w:style w:type="character" w:customStyle="1" w:styleId="HeaderChar">
    <w:name w:val="Header Char"/>
    <w:basedOn w:val="DefaultParagraphFont"/>
    <w:link w:val="Header"/>
    <w:uiPriority w:val="99"/>
    <w:rsid w:val="003E12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2FA"/>
    <w:pPr>
      <w:tabs>
        <w:tab w:val="center" w:pos="4680"/>
        <w:tab w:val="right" w:pos="9360"/>
      </w:tabs>
    </w:pPr>
  </w:style>
  <w:style w:type="character" w:customStyle="1" w:styleId="FooterChar">
    <w:name w:val="Footer Char"/>
    <w:basedOn w:val="DefaultParagraphFont"/>
    <w:link w:val="Footer"/>
    <w:uiPriority w:val="99"/>
    <w:rsid w:val="003E12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DE1BF7"/>
    <w:pPr>
      <w:jc w:val="both"/>
    </w:pPr>
  </w:style>
  <w:style w:type="character" w:customStyle="1" w:styleId="BodyTextChar">
    <w:name w:val="Body Text Char"/>
    <w:basedOn w:val="DefaultParagraphFont"/>
    <w:link w:val="BodyText"/>
    <w:semiHidden/>
    <w:rsid w:val="00DE1B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12FA"/>
    <w:pPr>
      <w:tabs>
        <w:tab w:val="center" w:pos="4680"/>
        <w:tab w:val="right" w:pos="9360"/>
      </w:tabs>
    </w:pPr>
  </w:style>
  <w:style w:type="character" w:customStyle="1" w:styleId="HeaderChar">
    <w:name w:val="Header Char"/>
    <w:basedOn w:val="DefaultParagraphFont"/>
    <w:link w:val="Header"/>
    <w:uiPriority w:val="99"/>
    <w:rsid w:val="003E12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2FA"/>
    <w:pPr>
      <w:tabs>
        <w:tab w:val="center" w:pos="4680"/>
        <w:tab w:val="right" w:pos="9360"/>
      </w:tabs>
    </w:pPr>
  </w:style>
  <w:style w:type="character" w:customStyle="1" w:styleId="FooterChar">
    <w:name w:val="Footer Char"/>
    <w:basedOn w:val="DefaultParagraphFont"/>
    <w:link w:val="Footer"/>
    <w:uiPriority w:val="99"/>
    <w:rsid w:val="003E12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10D46-4CCA-42BE-93C5-0AC3CA9D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2019-08-20T14:53:00Z</dcterms:created>
  <dcterms:modified xsi:type="dcterms:W3CDTF">2019-08-26T14:40:00Z</dcterms:modified>
</cp:coreProperties>
</file>